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ПАСПОРТ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bCs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проекта </w:t>
      </w:r>
      <w:r>
        <w:rPr>
          <w:rFonts w:eastAsia="Times New Roman" w:cs="Times New Roman"/>
          <w:b/>
          <w:szCs w:val="24"/>
          <w:lang w:eastAsia="ru-RU"/>
        </w:rPr>
        <w:t xml:space="preserve">«Преемственность: детский сад-школа» 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tbl>
      <w:tblPr>
        <w:tblStyle w:val="a3"/>
        <w:tblW w:w="94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05"/>
        <w:gridCol w:w="6643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Наименование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«Преемственность: детский сад-школа»</w:t>
            </w:r>
          </w:p>
        </w:tc>
      </w:tr>
      <w:tr>
        <w:trPr>
          <w:trHeight w:val="2645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Программно-целевые инструменты проекта</w:t>
            </w:r>
          </w:p>
        </w:tc>
        <w:tc>
          <w:tcPr>
            <w:tcW w:w="664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Федеральный закон от 29.12.2012 N 273-ФЭ "Об образовании в Российской Федерации";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Федеральный государственный образовательный стандарт начального общего образования;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Федеральный государственный образовательный стандарт дошкольного образования;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Стратегия развития образования в Чувашской Республике до 2040г.;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b/>
                <w:b/>
                <w:bCs/>
                <w:color w:val="373737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Программы развития ДОО и СОШ.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373737"/>
                <w:kern w:val="0"/>
                <w:sz w:val="24"/>
                <w:szCs w:val="24"/>
                <w:lang w:val="ru-RU" w:eastAsia="ru-RU" w:bidi="ar-SA"/>
              </w:rPr>
              <w:t>Договор о социальном сотрудничестве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Цель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Использование возможности социального партнерства для  согласованности дошкольного и начального школьного образования, обеспечивающей  эффективное поступательное развитие ребенка, его успешное воспитание, обучение и социализации.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Задачи проекта</w:t>
            </w:r>
          </w:p>
        </w:tc>
        <w:tc>
          <w:tcPr>
            <w:tcW w:w="664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совместных мероприятий СОШ и ДОУ;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создание модели работы с детьми 6-8 лет для их оптимальной социализации и интеллектуального развития;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расширение образовательного пространства через использование материально-технической базы СОШ и ДОУ для развития детей;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родителей о школьной среде, традициях, о воспитании «успешного первоклассника» в соответствии с ФГОС;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4" w:leader="none"/>
              </w:tabs>
              <w:spacing w:before="0" w:after="0"/>
              <w:ind w:left="0" w:hanging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освоение и внедрение новых форм и технологий взаимодействия педагог – воспитанник - родитель  в системе детский сад-социум.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Целевые индикаторы и показатели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Реализация проекта позволит достичь следующих показателей: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создание единой нормативно-правовой базы;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повышение профессиональной компетентности педагогов ДОУ и учителей;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работа единой психологической службы поддержки и помощи родителям воспитанников в вопросах подготовки детей к школьному обучению и адаптации в условиях школы;</w:t>
            </w:r>
          </w:p>
          <w:p>
            <w:pPr>
              <w:pStyle w:val="Normal"/>
              <w:widowControl/>
              <w:tabs>
                <w:tab w:val="clear" w:pos="708"/>
                <w:tab w:val="left" w:pos="474" w:leader="none"/>
              </w:tabs>
              <w:spacing w:before="0" w:after="0"/>
              <w:ind w:hanging="0"/>
              <w:jc w:val="left"/>
              <w:textAlignment w:val="baseline"/>
              <w:rPr>
                <w:rFonts w:eastAsia="Times New Roman" w:cs="Times New Roman"/>
                <w:b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развитие мотивационной сферы и формирование предпосылок учебной деятельности у детей дошкольного возраста на этапе завершения дошкольного образования.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Сроки реализации проекта</w:t>
            </w:r>
          </w:p>
        </w:tc>
        <w:tc>
          <w:tcPr>
            <w:tcW w:w="6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сентября 2017 года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Долгосрочный</w:t>
            </w:r>
          </w:p>
        </w:tc>
      </w:tr>
      <w:tr>
        <w:trPr>
          <w:trHeight w:val="9629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Основные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проекта</w:t>
            </w:r>
          </w:p>
        </w:tc>
        <w:tc>
          <w:tcPr>
            <w:tcW w:w="664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720" w:firstLine="709"/>
              <w:contextualSpacing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В работе с детьми:</w:t>
            </w:r>
          </w:p>
          <w:p>
            <w:pPr>
              <w:pStyle w:val="Normal"/>
              <w:widowControl/>
              <w:tabs>
                <w:tab w:val="clear" w:pos="708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экскурсии в школу,  посещение школьной библиотеки, музея;</w:t>
            </w:r>
          </w:p>
          <w:p>
            <w:pPr>
              <w:pStyle w:val="Normal"/>
              <w:widowControl/>
              <w:tabs>
                <w:tab w:val="clear" w:pos="708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взаимодействие с учениками начальных классов и учителями;</w:t>
            </w:r>
          </w:p>
          <w:p>
            <w:pPr>
              <w:pStyle w:val="Normal"/>
              <w:widowControl/>
              <w:tabs>
                <w:tab w:val="clear" w:pos="708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участие в совместной образовательной деятельности, игровых программах, проектной деятельности;</w:t>
            </w:r>
          </w:p>
          <w:p>
            <w:pPr>
              <w:pStyle w:val="Normal"/>
              <w:widowControl/>
              <w:tabs>
                <w:tab w:val="clear" w:pos="708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 беседы и встречи с бывшими воспитанниками. Совместные праздники соревнования, выставки;</w:t>
            </w:r>
          </w:p>
          <w:p>
            <w:pPr>
              <w:pStyle w:val="Normal"/>
              <w:widowControl/>
              <w:tabs>
                <w:tab w:val="clear" w:pos="708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  участие в совместной театрализованной деятельности;</w:t>
            </w:r>
          </w:p>
          <w:p>
            <w:pPr>
              <w:pStyle w:val="Normal"/>
              <w:widowControl/>
              <w:tabs>
                <w:tab w:val="clear" w:pos="708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посещение адаптационных занятий по введению в школьную жизнь, организованных при школах.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172" w:leader="none"/>
              </w:tabs>
              <w:spacing w:before="0" w:after="0"/>
              <w:ind w:left="720" w:firstLine="709"/>
              <w:contextualSpacing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В работе педагогами: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деятельность единой психологической службы;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совместные педагогические советы, семинары, мастер- классы, круглые столы учителей и педагогов ДОУ;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психологические и коммуникативные тренинги для воспитателей и учителей;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взаимодействие медицинских работников, узких специалистов;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открытые показы образовательной деятельности в ДОУ и открытых уроков в школе;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педагогические и психологические наблюдения.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left="720" w:firstLine="709"/>
              <w:contextualSpacing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В работе с родителями: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совместные родительские собрания, круглые столы, дискуссионные встречи, педагогические гостиные, родительские конференции, вечера вопросов и ответов. Консультации  педагогов ДОУ и школы;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встречи родителей с будущими учителями;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дни открытых дверей;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творческие мастерские;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анкетирование, тестирование родителей для изучения семьи в преддверии школьной жизни ребёнка и в период адаптации к школе;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образовательные игровые тренинги, практикумы деловые игры, совместные вечера, тематические досуги;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заседания родительских клубов;</w:t>
            </w:r>
          </w:p>
          <w:p>
            <w:pPr>
              <w:pStyle w:val="Normal"/>
              <w:widowControl/>
              <w:tabs>
                <w:tab w:val="clear" w:pos="708"/>
                <w:tab w:val="left" w:pos="30" w:leader="none"/>
                <w:tab w:val="left" w:pos="172" w:leader="none"/>
              </w:tabs>
              <w:spacing w:before="0" w:after="0"/>
              <w:ind w:hanging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kern w:val="0"/>
                <w:sz w:val="24"/>
                <w:szCs w:val="24"/>
                <w:lang w:val="ru-RU" w:eastAsia="ru-RU" w:bidi="ar-SA"/>
              </w:rPr>
              <w:t>- родительские субботы.</w:t>
            </w:r>
          </w:p>
        </w:tc>
      </w:tr>
      <w:tr>
        <w:trPr>
          <w:trHeight w:val="2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Ожидаемый конечный результат реализации проекта</w:t>
            </w:r>
          </w:p>
        </w:tc>
        <w:tc>
          <w:tcPr>
            <w:tcW w:w="664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создана единая нормативно-правовая база;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у педагогов ДОУ и учителей повышена профессиональная компетентность;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действует единая психологическая служба поддержки и помощи родителям воспитанников в вопросах подготовки детей к школьному обучению и адаптации в условиях школы;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before="0" w:after="0"/>
              <w:ind w:left="30" w:hanging="0"/>
              <w:contextualSpacing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развита мотивационная сфера и сформированы предпосылки учебной деятельности у детей дошкольного возраста на этапе завершения дошкольного образования.</w:t>
            </w:r>
          </w:p>
        </w:tc>
      </w:tr>
    </w:tbl>
    <w:p>
      <w:pPr>
        <w:pStyle w:val="Normal"/>
        <w:ind w:hanging="0"/>
        <w:rPr>
          <w:rFonts w:cs="Times New Roman"/>
          <w:szCs w:val="24"/>
        </w:rPr>
      </w:pPr>
      <w:r>
        <w:rPr/>
      </w:r>
    </w:p>
    <w:sectPr>
      <w:type w:val="nextPage"/>
      <w:pgSz w:w="11906" w:h="16838"/>
      <w:pgMar w:left="1701" w:right="850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44d4f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6e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479</Words>
  <Characters>3448</Characters>
  <CharactersWithSpaces>3857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2018-09-18T08:39:00Z</dcterms:created>
  <dc:creator>Компьютер1</dc:creator>
  <dc:description/>
  <dc:language>ru-RU</dc:language>
  <cp:lastModifiedBy/>
  <cp:lastPrinted>2017-10-24T12:26:00Z</cp:lastPrinted>
  <dcterms:modified xsi:type="dcterms:W3CDTF">2021-09-03T12:17:34Z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