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bCs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 xml:space="preserve">«Культурное наследие Чувашии заботливо и бережно храним» </w:t>
      </w:r>
    </w:p>
    <w:p>
      <w:pPr>
        <w:pStyle w:val="Normal"/>
        <w:ind w:hanging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tbl>
      <w:tblPr>
        <w:tblStyle w:val="a3"/>
        <w:tblW w:w="94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05"/>
        <w:gridCol w:w="6643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Наименование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«Культурное наследие Чувашии заботливо и бережно храним»</w:t>
            </w:r>
          </w:p>
        </w:tc>
      </w:tr>
      <w:tr>
        <w:trPr>
          <w:trHeight w:val="2645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Программно-целевые инструменты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Конвенция о правах ребенка;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Всеобщая декларация прав человека;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Всемирная декларация об обеспечении выживания, защиты и развития детей;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Конституция РФ;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Семейный кодекс РФ;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Закон Российской Федерации от 29 декабря 2012 года N 273-ФЗ «Об образовании в Российской Федерации»;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Закон Чувашской Республики от 30 июля 2013 года N 50 «Об образовании в Чувашской Республике»;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Закон Чувашской Республики от 30.07.2013 № 50 «Об образовании в Чувашской Республике»;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color w:val="373737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73737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Приказ Минобрнауки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Цель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Приобщение дошкольников к культурному наследию чувашского народа посредством сотрудничества  с социальными институтами города Чебоксары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формировать познавательный интерес к языку, литературе, истории, музыке, изобразительному искусству чувашского народа;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способствовать активизации полученных знаний в различных видах детской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воспитывать чувства любви и уважение к традициям своего народа, к культурным ценностям, к родному краю;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повышать профессиональный уровень педагогов по приобщению дошкольников к культуре родного края;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способствовать укреплению сотрудничества ДОУ и семьи в развитии личностной культуры ребенка как основы его любви к малой родине.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Целевые индикаторы и показатели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Реализация проекта позволит достичь следующих показателей: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формирование познавательных интересов к языку, литературе, истории, музыке, изобразительному искусству чувашского народа;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увеличение количества воспитанников, активно использующих полученные знания в различных видах детской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повышение эмоционально-положительного отношения к традициям своего народа, культурным ценностям, родному краю;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увеличение профессионального уровня педагогов по приобщению дошкольников к культуре родного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укрепление сотрудничества ДОУ и семьи в развитии личностной культуры ребенка как основы его любви к малой родине;</w:t>
            </w:r>
          </w:p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формирование эффективной системы социального партнерства.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Сроки реализации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ноября 2018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Долгосрочный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Основные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4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kern w:val="0"/>
                <w:sz w:val="24"/>
                <w:szCs w:val="24"/>
                <w:lang w:val="ru-RU" w:bidi="ar-SA"/>
              </w:rPr>
              <w:t>- составление нормативно-методической базы реализации муниципальной программы;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сотрудничества с социальными учреждениями города;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экскурсии к достопримечательностям города;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выставка детских изобразительных работ;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встречи с интересными и знаменитыми людьми родного края.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Ожидаемый конечный результат реализации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сформированы познавательные интересы к языку, литературе, истории, музыке, изобразительному искусству чувашского народа;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активно используют полученных знаний в различных видах детской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любят и уважают традиции своего народа, культурные ценности, родной край;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увеличился профессиональный уровень педагогов по приобщению дошкольников к культуре родного края;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укрепилось сотрудничество ДОУ и семьи в развитии личностной культуры ребенка как основы его любви к малой родине;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- сформировалась эффективная система социального партнерства.</w:t>
            </w:r>
          </w:p>
        </w:tc>
      </w:tr>
    </w:tbl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31e6c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654e98"/>
    <w:pPr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423</Words>
  <Characters>2935</Characters>
  <CharactersWithSpaces>3312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2018-11-08T07:29:00Z</dcterms:created>
  <dc:creator>Компьютер1</dc:creator>
  <dc:description/>
  <dc:language>ru-RU</dc:language>
  <cp:lastModifiedBy/>
  <cp:lastPrinted>2017-10-25T08:55:00Z</cp:lastPrinted>
  <dcterms:modified xsi:type="dcterms:W3CDTF">2021-09-03T12:04:19Z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